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3CA6" w14:textId="05943C5E" w:rsidR="00DC1F6A" w:rsidRPr="00DC1F6A" w:rsidRDefault="009728A4" w:rsidP="00F565A1">
      <w:pPr>
        <w:spacing w:after="120" w:line="360" w:lineRule="auto"/>
        <w:ind w:left="567" w:right="2262"/>
        <w:rPr>
          <w:rFonts w:ascii="Arial" w:hAnsi="Arial" w:cs="Arial"/>
          <w:b/>
          <w:bCs/>
          <w:sz w:val="28"/>
          <w:szCs w:val="28"/>
        </w:rPr>
      </w:pPr>
      <w:r>
        <w:rPr>
          <w:rFonts w:ascii="Arial" w:hAnsi="Arial"/>
          <w:b/>
          <w:sz w:val="28"/>
        </w:rPr>
        <w:t xml:space="preserve">Centaya-C for combined sowing </w:t>
      </w:r>
    </w:p>
    <w:p w14:paraId="17B8548F" w14:textId="594C172C" w:rsidR="0000547E" w:rsidRDefault="0000547E" w:rsidP="00F565A1">
      <w:pPr>
        <w:spacing w:after="120" w:line="360" w:lineRule="auto"/>
        <w:ind w:left="567" w:right="1695"/>
        <w:rPr>
          <w:rFonts w:ascii="Arial" w:eastAsia="Arial" w:hAnsi="Arial" w:cs="Arial"/>
        </w:rPr>
      </w:pPr>
    </w:p>
    <w:p w14:paraId="380DDADC" w14:textId="2F7EF979" w:rsidR="00592E2D" w:rsidRDefault="00F565A1" w:rsidP="00F565A1">
      <w:pPr>
        <w:spacing w:after="120" w:line="360" w:lineRule="auto"/>
        <w:ind w:left="567" w:right="1695"/>
        <w:rPr>
          <w:rFonts w:ascii="Arial" w:eastAsia="Arial" w:hAnsi="Arial" w:cs="Arial"/>
        </w:rPr>
      </w:pPr>
      <w:r>
        <w:rPr>
          <w:rFonts w:ascii="Arial" w:hAnsi="Arial"/>
        </w:rPr>
        <w:t xml:space="preserve">AMAZONE has extended its pneumatic harrow-mounted seed drill range with the new Centaya-C. The highlight of this new drill combination is the 2,000 litre twin-chamber hopper. This makes it possible to apply several materials in one pass. The new Centaya-C Super is available in working widths of 3, 3.5 and 4 metres. </w:t>
      </w:r>
    </w:p>
    <w:p w14:paraId="3472A67A" w14:textId="77777777" w:rsidR="00592E2D" w:rsidRDefault="00592E2D" w:rsidP="00592E2D">
      <w:pPr>
        <w:spacing w:after="120" w:line="360" w:lineRule="auto"/>
        <w:ind w:left="567" w:right="1695"/>
        <w:rPr>
          <w:rFonts w:ascii="Arial" w:eastAsia="Arial" w:hAnsi="Arial" w:cs="Arial"/>
          <w:b/>
        </w:rPr>
      </w:pPr>
    </w:p>
    <w:p w14:paraId="4AF1AC7A" w14:textId="56F10173" w:rsidR="00592E2D" w:rsidRPr="00F565A1" w:rsidRDefault="007602A7" w:rsidP="00592E2D">
      <w:pPr>
        <w:spacing w:after="120" w:line="360" w:lineRule="auto"/>
        <w:ind w:left="567" w:right="1695"/>
        <w:rPr>
          <w:rFonts w:ascii="Arial" w:eastAsia="Arial" w:hAnsi="Arial" w:cs="Arial"/>
          <w:b/>
        </w:rPr>
      </w:pPr>
      <w:r>
        <w:rPr>
          <w:rFonts w:ascii="Arial" w:hAnsi="Arial"/>
          <w:b/>
        </w:rPr>
        <w:t xml:space="preserve">Wide range of applications </w:t>
      </w:r>
    </w:p>
    <w:p w14:paraId="6FBCF2E4" w14:textId="2E259D38" w:rsidR="00F565A1" w:rsidRPr="00F565A1" w:rsidRDefault="006A0519" w:rsidP="00F565A1">
      <w:pPr>
        <w:spacing w:after="120" w:line="360" w:lineRule="auto"/>
        <w:ind w:left="567" w:right="1695"/>
        <w:rPr>
          <w:rFonts w:ascii="Arial" w:eastAsia="Arial" w:hAnsi="Arial" w:cs="Arial"/>
        </w:rPr>
      </w:pPr>
      <w:r>
        <w:rPr>
          <w:rFonts w:ascii="Arial" w:hAnsi="Arial"/>
        </w:rPr>
        <w:t xml:space="preserve">The demands on modern seed drills as the basis for maximising yields are constantly changing owing to the growing challenges which are arising in professional crop production. Precise seed metering and exact depth placement therefore have top priority. Furthermore, there is a particular focus on the simultaneous application of several seed types, or the parallel application of fertiliser with the seed. The twin-chamber hopper means that the new Centaya-C Super now offers the option of sowing companion and undersown crops in addition to the main cash crop. These are of great benefit for weed suppression and for increasing erosion control and biodiversity. In addition, the simultaneous application of fertiliser is an efficient solution that leads to rapid seedling development and high field emergence. This sowing technique offers farmers and contractors a variety of establishment methods and a high degree of flexibility by the combination of seed and fertiliser. Moreover, fuel and time can be saved through a reduction in the number of passes. </w:t>
      </w:r>
    </w:p>
    <w:p w14:paraId="29F429BA" w14:textId="77777777" w:rsidR="00F565A1" w:rsidRPr="00F565A1" w:rsidRDefault="00F565A1" w:rsidP="00F565A1">
      <w:pPr>
        <w:spacing w:after="120" w:line="360" w:lineRule="auto"/>
        <w:ind w:left="567" w:right="1695"/>
        <w:rPr>
          <w:rFonts w:ascii="Arial" w:eastAsia="Arial" w:hAnsi="Arial" w:cs="Arial"/>
        </w:rPr>
      </w:pPr>
    </w:p>
    <w:p w14:paraId="5E00CFC7" w14:textId="39216F78" w:rsidR="00AF6F58" w:rsidRPr="00F565A1" w:rsidRDefault="00F565A1" w:rsidP="00AF6F58">
      <w:pPr>
        <w:spacing w:after="120" w:line="360" w:lineRule="auto"/>
        <w:ind w:left="567" w:right="1695"/>
        <w:rPr>
          <w:rFonts w:ascii="Arial" w:eastAsia="Arial" w:hAnsi="Arial" w:cs="Arial"/>
          <w:b/>
        </w:rPr>
      </w:pPr>
      <w:r>
        <w:rPr>
          <w:rFonts w:ascii="Arial" w:hAnsi="Arial"/>
          <w:b/>
        </w:rPr>
        <w:t xml:space="preserve">Up to three different placement points </w:t>
      </w:r>
    </w:p>
    <w:p w14:paraId="4D8DBCDE" w14:textId="3B03982C" w:rsidR="00F565A1" w:rsidRPr="00F565A1" w:rsidRDefault="0051779D" w:rsidP="00F565A1">
      <w:pPr>
        <w:spacing w:after="120" w:line="360" w:lineRule="auto"/>
        <w:ind w:left="567" w:right="1695"/>
        <w:rPr>
          <w:rFonts w:ascii="Arial" w:eastAsia="Arial" w:hAnsi="Arial" w:cs="Arial"/>
        </w:rPr>
      </w:pPr>
      <w:r>
        <w:rPr>
          <w:rFonts w:ascii="Arial" w:hAnsi="Arial"/>
        </w:rPr>
        <w:t>The Centaya-C Super can be equipped with either the RoTeC pro single disc coulter or the TwinTeC double disc coulter.</w:t>
      </w:r>
    </w:p>
    <w:p w14:paraId="51937DF8" w14:textId="16C3448F" w:rsidR="00F565A1" w:rsidRPr="00F565A1" w:rsidRDefault="00F565A1" w:rsidP="00F565A1">
      <w:pPr>
        <w:spacing w:after="120" w:line="360" w:lineRule="auto"/>
        <w:ind w:left="567" w:right="1695"/>
        <w:rPr>
          <w:rFonts w:ascii="Arial" w:eastAsia="Arial" w:hAnsi="Arial" w:cs="Arial"/>
        </w:rPr>
      </w:pPr>
      <w:r>
        <w:rPr>
          <w:rFonts w:ascii="Arial" w:hAnsi="Arial"/>
        </w:rPr>
        <w:t xml:space="preserve">The 400 mm RoTeC pro coulter enables the application of two media utilising the single-shoot process. In this case, the individually-metered media are brought together in the single disc coulter and fed to a single entry point using </w:t>
      </w:r>
      <w:r>
        <w:rPr>
          <w:rFonts w:ascii="Arial" w:hAnsi="Arial"/>
        </w:rPr>
        <w:lastRenderedPageBreak/>
        <w:t>the same conveying system. This enables, for example, a small amount of fertiliser to be placed directly in the row along with the grain.</w:t>
      </w:r>
    </w:p>
    <w:p w14:paraId="69D21959" w14:textId="45D27AD7" w:rsidR="00EA35A2" w:rsidRPr="004130A7" w:rsidRDefault="00F565A1" w:rsidP="005D0183">
      <w:pPr>
        <w:spacing w:after="120" w:line="360" w:lineRule="auto"/>
        <w:ind w:left="567" w:right="1695"/>
        <w:rPr>
          <w:rFonts w:ascii="Arial" w:eastAsia="Arial" w:hAnsi="Arial" w:cs="Arial"/>
        </w:rPr>
      </w:pPr>
      <w:r>
        <w:rPr>
          <w:rFonts w:ascii="Arial" w:hAnsi="Arial"/>
        </w:rPr>
        <w:t>In conjunction with the TwinTeC double disc coulter, it is even possible to apply two different seed types or seed and fertiliser at two different entry points utilising the double-shoot process. In this case, the first medium is embedded in the seed furrow via the TwinTeC coulter and the second medium is conveyed to an additional outlet on the TwinTeC coulter via a separate conveyor system and placed in the soil in front of the depth guidance roller. This offset placement means, for instance, that fertiliser can be used precisely, thereby ensuring a more comprehensive supply to the plant.</w:t>
      </w:r>
    </w:p>
    <w:p w14:paraId="28D1CE16" w14:textId="185485A9" w:rsidR="005D0183" w:rsidRDefault="00EA35A2" w:rsidP="005D0183">
      <w:pPr>
        <w:spacing w:after="120" w:line="360" w:lineRule="auto"/>
        <w:ind w:left="567" w:right="1695"/>
        <w:rPr>
          <w:rFonts w:ascii="Arial" w:eastAsia="Arial" w:hAnsi="Arial" w:cs="Arial"/>
        </w:rPr>
      </w:pPr>
      <w:r>
        <w:rPr>
          <w:rFonts w:ascii="Arial" w:hAnsi="Arial"/>
        </w:rPr>
        <w:t xml:space="preserve">The Centaya-C Super can also be used in conjunction with the GreenDrill 200 catch crop drill for the simultaneous sowing of catch crops or fine seeds. This combination allows a third material to be applied to the soil surface via baffle plates. In this respect, the seed is fed directly from the 200 litre mounted hopper down to baffle plates behind the seed drill. </w:t>
      </w:r>
    </w:p>
    <w:p w14:paraId="45C13F5F" w14:textId="77777777" w:rsidR="00242A1D" w:rsidRPr="00F565A1" w:rsidRDefault="00242A1D" w:rsidP="005D0183">
      <w:pPr>
        <w:spacing w:after="120" w:line="360" w:lineRule="auto"/>
        <w:ind w:left="567" w:right="1695"/>
        <w:rPr>
          <w:rFonts w:ascii="Arial" w:eastAsia="Arial" w:hAnsi="Arial" w:cs="Arial"/>
          <w:b/>
        </w:rPr>
      </w:pPr>
    </w:p>
    <w:p w14:paraId="13DBF2D8" w14:textId="77777777" w:rsidR="005D0183" w:rsidRPr="00F565A1" w:rsidRDefault="005D0183" w:rsidP="005D0183">
      <w:pPr>
        <w:spacing w:after="120" w:line="360" w:lineRule="auto"/>
        <w:ind w:left="567" w:right="1695"/>
        <w:rPr>
          <w:rFonts w:ascii="Arial" w:eastAsia="Arial" w:hAnsi="Arial" w:cs="Arial"/>
          <w:b/>
        </w:rPr>
      </w:pPr>
      <w:r>
        <w:rPr>
          <w:rFonts w:ascii="Arial" w:hAnsi="Arial"/>
          <w:b/>
        </w:rPr>
        <w:t>Precise, smart and highly productive</w:t>
      </w:r>
    </w:p>
    <w:p w14:paraId="77FFFB91" w14:textId="1B36FF95" w:rsidR="005D0183" w:rsidRPr="00F565A1" w:rsidRDefault="005D0183" w:rsidP="005D0183">
      <w:pPr>
        <w:spacing w:after="120" w:line="360" w:lineRule="auto"/>
        <w:ind w:left="567" w:right="1695"/>
        <w:rPr>
          <w:rFonts w:ascii="Arial" w:eastAsia="Arial" w:hAnsi="Arial" w:cs="Arial"/>
        </w:rPr>
      </w:pPr>
      <w:r>
        <w:rPr>
          <w:rFonts w:ascii="Arial" w:hAnsi="Arial"/>
        </w:rPr>
        <w:t>The ISOBUS-controlled Centaya-C Super enables separate and precise metering of the various application materials via the infinitely adjustable electric metering units with sowing rates of 0.5 - 400 kg/ha. The Centaya-C Super c</w:t>
      </w:r>
      <w:r w:rsidR="00FD4F9B">
        <w:rPr>
          <w:rFonts w:ascii="Arial" w:hAnsi="Arial"/>
        </w:rPr>
        <w:t>a</w:t>
      </w:r>
      <w:r>
        <w:rPr>
          <w:rFonts w:ascii="Arial" w:hAnsi="Arial"/>
        </w:rPr>
        <w:t>n be used at working speeds of up to 12 km/h with row spacings of 12.5 and 15 cm.</w:t>
      </w:r>
    </w:p>
    <w:p w14:paraId="2489C858" w14:textId="77777777" w:rsidR="00A855F8" w:rsidRDefault="00A855F8" w:rsidP="005D0183">
      <w:pPr>
        <w:spacing w:after="120" w:line="360" w:lineRule="auto"/>
        <w:ind w:left="567" w:right="1695"/>
        <w:rPr>
          <w:rFonts w:ascii="Arial" w:eastAsia="Arial" w:hAnsi="Arial" w:cs="Arial"/>
        </w:rPr>
      </w:pPr>
    </w:p>
    <w:p w14:paraId="2E758F52" w14:textId="22274BC7" w:rsidR="00600350" w:rsidRPr="004130A7" w:rsidRDefault="005D0183" w:rsidP="00600350">
      <w:pPr>
        <w:tabs>
          <w:tab w:val="left" w:pos="3550"/>
        </w:tabs>
        <w:spacing w:line="360" w:lineRule="auto"/>
        <w:ind w:left="567" w:right="1411"/>
        <w:rPr>
          <w:rFonts w:ascii="Arial" w:hAnsi="Arial"/>
          <w:bCs/>
        </w:rPr>
      </w:pPr>
      <w:r>
        <w:rPr>
          <w:rFonts w:ascii="Arial" w:hAnsi="Arial"/>
        </w:rPr>
        <w:t>Filling is easy thanks to the large hopper opening. The seed hopper and the individual metering units can be easily accessed via the loading board. The SmartCenter permits user-friendly and precise calibration and machine setting. The application rates and speeds are clearly displayed on the Amazone AmaTron 4 ISOBUS terminal and the driver can change the seed rate from the tractor seat during work without any problems.</w:t>
      </w:r>
    </w:p>
    <w:p w14:paraId="6F081846" w14:textId="77777777" w:rsidR="00600350" w:rsidRPr="004130A7" w:rsidRDefault="00600350" w:rsidP="005D0183">
      <w:pPr>
        <w:spacing w:after="120" w:line="360" w:lineRule="auto"/>
        <w:ind w:left="567" w:right="1695"/>
        <w:rPr>
          <w:rFonts w:ascii="Arial" w:eastAsia="Arial" w:hAnsi="Arial" w:cs="Arial"/>
        </w:rPr>
      </w:pPr>
    </w:p>
    <w:p w14:paraId="1700F682" w14:textId="58722801" w:rsidR="005D0183" w:rsidRDefault="005D0183" w:rsidP="005D0183">
      <w:pPr>
        <w:spacing w:after="120" w:line="360" w:lineRule="auto"/>
        <w:ind w:left="567" w:right="1695"/>
        <w:rPr>
          <w:rFonts w:ascii="Arial" w:eastAsia="Arial" w:hAnsi="Arial" w:cs="Arial"/>
        </w:rPr>
      </w:pPr>
      <w:r>
        <w:rPr>
          <w:rFonts w:ascii="Arial" w:hAnsi="Arial"/>
        </w:rPr>
        <w:lastRenderedPageBreak/>
        <w:t>The drill can be equipped with a quick-emptying device for fast seed changeover during work. An optional storage compartment is available for storing additional sacks of seed.</w:t>
      </w:r>
    </w:p>
    <w:p w14:paraId="0D2C772C" w14:textId="77777777" w:rsidR="001A47FA" w:rsidRPr="00F565A1" w:rsidRDefault="001A47FA" w:rsidP="005D0183">
      <w:pPr>
        <w:spacing w:after="120" w:line="360" w:lineRule="auto"/>
        <w:ind w:left="567" w:right="1695"/>
        <w:rPr>
          <w:rFonts w:ascii="Arial" w:eastAsia="Arial" w:hAnsi="Arial" w:cs="Arial"/>
        </w:rPr>
      </w:pPr>
    </w:p>
    <w:p w14:paraId="1AFD8630" w14:textId="39578644" w:rsidR="005D0183" w:rsidRPr="00F565A1" w:rsidRDefault="005D0183" w:rsidP="005D0183">
      <w:pPr>
        <w:spacing w:after="120" w:line="360" w:lineRule="auto"/>
        <w:ind w:left="567" w:right="1695"/>
        <w:rPr>
          <w:rFonts w:ascii="Arial" w:eastAsia="Arial" w:hAnsi="Arial" w:cs="Arial"/>
        </w:rPr>
      </w:pPr>
      <w:r>
        <w:rPr>
          <w:rFonts w:ascii="Arial" w:hAnsi="Arial"/>
        </w:rPr>
        <w:t>The 2,000 litre twin-chamber hopper means that the Centaya-C Super is highly productive. The hopper can be divided in a ratio of either 60:40 or 70:30 depending on the customer’s requirements. The special profile and the positioning of the metal hopper close to the tractor ensure a low lifting power requirement.</w:t>
      </w:r>
    </w:p>
    <w:p w14:paraId="49E9C906" w14:textId="77777777" w:rsidR="005D0183" w:rsidRPr="00F565A1" w:rsidRDefault="005D0183" w:rsidP="00F565A1">
      <w:pPr>
        <w:spacing w:after="120" w:line="360" w:lineRule="auto"/>
        <w:ind w:left="567" w:right="1695"/>
        <w:rPr>
          <w:rFonts w:ascii="Arial" w:eastAsia="Arial" w:hAnsi="Arial" w:cs="Arial"/>
        </w:rPr>
      </w:pPr>
    </w:p>
    <w:p w14:paraId="37A3F44F" w14:textId="1A1E78E9" w:rsidR="00F565A1" w:rsidRPr="002A51A7" w:rsidRDefault="00674F3E" w:rsidP="00F565A1">
      <w:pPr>
        <w:spacing w:after="120" w:line="360" w:lineRule="auto"/>
        <w:ind w:left="567" w:right="1695"/>
        <w:rPr>
          <w:rFonts w:ascii="Arial" w:eastAsia="Arial" w:hAnsi="Arial" w:cs="Arial"/>
          <w:b/>
        </w:rPr>
      </w:pPr>
      <w:r>
        <w:rPr>
          <w:rFonts w:ascii="Arial" w:hAnsi="Arial"/>
          <w:b/>
        </w:rPr>
        <w:t xml:space="preserve">QuickLink quick coupling system </w:t>
      </w:r>
    </w:p>
    <w:p w14:paraId="27E048A0" w14:textId="0F48167C" w:rsidR="00F565A1" w:rsidRPr="00F565A1" w:rsidRDefault="00F565A1" w:rsidP="00F565A1">
      <w:pPr>
        <w:spacing w:after="120" w:line="360" w:lineRule="auto"/>
        <w:ind w:left="567" w:right="1695"/>
        <w:rPr>
          <w:rFonts w:ascii="Arial" w:eastAsia="Arial" w:hAnsi="Arial" w:cs="Arial"/>
        </w:rPr>
      </w:pPr>
      <w:r>
        <w:rPr>
          <w:rFonts w:ascii="Arial" w:hAnsi="Arial"/>
        </w:rPr>
        <w:t>The Centaya-C Super harrow-mounted seed drill can be very easily and quickly connected without tools to the various Amazone soil tillage implements via the QuickLink quick coupling system. Depending on the soil conditions, it can be combined with the KE 02 rotary harrow models or the KG and KX rotary cultivators. The Centaya-C Super can be combined with the CombiDisc compact disc harrow for use on very light soils.</w:t>
      </w:r>
    </w:p>
    <w:p w14:paraId="624EF85E" w14:textId="77777777" w:rsidR="00F565A1" w:rsidRDefault="00F565A1" w:rsidP="00F565A1">
      <w:pPr>
        <w:spacing w:after="120" w:line="360" w:lineRule="auto"/>
        <w:ind w:left="567" w:right="2262"/>
        <w:rPr>
          <w:rFonts w:ascii="Arial" w:eastAsia="Arial" w:hAnsi="Arial" w:cs="Arial"/>
        </w:rPr>
      </w:pPr>
    </w:p>
    <w:p w14:paraId="2D102E60" w14:textId="6A4D27CD" w:rsidR="00766004" w:rsidRDefault="00766004">
      <w:pPr>
        <w:rPr>
          <w:rFonts w:ascii="Arial" w:eastAsia="Arial" w:hAnsi="Arial" w:cs="Arial"/>
        </w:rPr>
      </w:pPr>
      <w:r>
        <w:rPr>
          <w:rFonts w:ascii="Arial" w:eastAsia="Arial" w:hAnsi="Arial" w:cs="Arial"/>
        </w:rPr>
        <w:br w:type="page"/>
      </w:r>
    </w:p>
    <w:p w14:paraId="502B9AD4" w14:textId="77777777" w:rsidR="00766004" w:rsidRDefault="00766004" w:rsidP="00766004">
      <w:pPr>
        <w:ind w:left="567"/>
        <w:rPr>
          <w:rFonts w:ascii="Arial" w:eastAsia="Arial" w:hAnsi="Arial" w:cs="Arial"/>
        </w:rPr>
      </w:pPr>
      <w:r>
        <w:rPr>
          <w:rFonts w:ascii="Arial" w:eastAsia="Arial" w:hAnsi="Arial" w:cs="Arial"/>
          <w:noProof/>
          <w:lang w:val="de-DE"/>
        </w:rPr>
        <w:lastRenderedPageBreak/>
        <w:drawing>
          <wp:inline distT="0" distB="0" distL="0" distR="0" wp14:anchorId="504F2B2C" wp14:editId="56E4C396">
            <wp:extent cx="5930265" cy="3957955"/>
            <wp:effectExtent l="0" t="0" r="0" b="4445"/>
            <wp:docPr id="6" name="Grafik 6" descr="C:\Users\nberel\AppData\Local\Microsoft\Windows\INetCache\Content.Word\Centaya3000-C-Super_d0_kw_DJI_0011_d1_220307_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berel\AppData\Local\Microsoft\Windows\INetCache\Content.Word\Centaya3000-C-Super_d0_kw_DJI_0011_d1_220307_k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0265" cy="3957955"/>
                    </a:xfrm>
                    <a:prstGeom prst="rect">
                      <a:avLst/>
                    </a:prstGeom>
                    <a:noFill/>
                    <a:ln>
                      <a:noFill/>
                    </a:ln>
                  </pic:spPr>
                </pic:pic>
              </a:graphicData>
            </a:graphic>
          </wp:inline>
        </w:drawing>
      </w:r>
      <w:r>
        <w:rPr>
          <w:rFonts w:ascii="Arial" w:eastAsia="Arial" w:hAnsi="Arial" w:cs="Arial"/>
          <w:noProof/>
          <w:lang w:val="de-DE"/>
        </w:rPr>
        <w:drawing>
          <wp:inline distT="0" distB="0" distL="0" distR="0" wp14:anchorId="03993A27" wp14:editId="2A458D0D">
            <wp:extent cx="5094605" cy="3827145"/>
            <wp:effectExtent l="0" t="0" r="0" b="1905"/>
            <wp:docPr id="8" name="Grafik 8" descr="C:\Users\nberel\AppData\Local\Microsoft\Windows\INetCache\Content.Word\Centaya3000-C-Super_d0_kw_P2280773_d1_220307_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berel\AppData\Local\Microsoft\Windows\INetCache\Content.Word\Centaya3000-C-Super_d0_kw_P2280773_d1_220307_k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14:paraId="3FC07A84" w14:textId="0F1109EE" w:rsidR="00F565A1" w:rsidRDefault="00F565A1" w:rsidP="00766004">
      <w:pPr>
        <w:ind w:left="567"/>
        <w:rPr>
          <w:rFonts w:ascii="Arial" w:hAnsi="Arial" w:cs="Arial"/>
        </w:rPr>
      </w:pPr>
      <w:r>
        <w:br w:type="page"/>
      </w:r>
    </w:p>
    <w:p w14:paraId="599DC592" w14:textId="77777777" w:rsidR="00760B66" w:rsidRDefault="00760B66" w:rsidP="00651DFC">
      <w:pPr>
        <w:ind w:right="1128"/>
        <w:rPr>
          <w:rFonts w:ascii="Arial" w:hAnsi="Arial" w:cs="Arial"/>
        </w:rPr>
      </w:pPr>
    </w:p>
    <w:p w14:paraId="54DCBCD4" w14:textId="35CD716B" w:rsidR="00353431" w:rsidRDefault="00353431" w:rsidP="00651DFC">
      <w:pPr>
        <w:ind w:right="1128"/>
        <w:rPr>
          <w:rFonts w:ascii="Arial" w:hAnsi="Arial" w:cs="Arial"/>
          <w:b/>
          <w:bCs/>
          <w:color w:val="808080" w:themeColor="background1" w:themeShade="80"/>
          <w:sz w:val="20"/>
          <w:szCs w:val="20"/>
        </w:rPr>
      </w:pPr>
    </w:p>
    <w:p w14:paraId="4AA22249" w14:textId="3FA5C0A8" w:rsidR="00114F26" w:rsidRPr="00E12CE4" w:rsidRDefault="00114F26" w:rsidP="00651DF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490A24A8" w14:textId="6AD06527" w:rsidR="00114F26" w:rsidRPr="00E12CE4"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around 2000 people at nine different production sites in Germany, France, Russia and Hungary.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Further information: </w:t>
      </w:r>
      <w:hyperlink r:id="rId10" w:history="1">
        <w:r w:rsidR="00766004" w:rsidRPr="00B639C4">
          <w:rPr>
            <w:rStyle w:val="Hyperlink"/>
            <w:rFonts w:ascii="Arial" w:hAnsi="Arial"/>
            <w:sz w:val="20"/>
          </w:rPr>
          <w:t>www.amazone.net</w:t>
        </w:r>
      </w:hyperlink>
    </w:p>
    <w:p w14:paraId="252D2E94" w14:textId="77777777" w:rsidR="00A46482"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noProof/>
          <w:color w:val="0563C1"/>
          <w:lang w:val="de-DE"/>
        </w:rPr>
        <w:drawing>
          <wp:inline distT="0" distB="0" distL="0" distR="0" wp14:anchorId="3232BA44" wp14:editId="67A1B58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DA73A41" wp14:editId="31F2BE02">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844C388" wp14:editId="0E097AC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56E5A95" wp14:editId="1DB3C5BC">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2115B03" wp14:editId="6470335A">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bookmarkStart w:id="0" w:name="_GoBack"/>
      <w:bookmarkEnd w:id="0"/>
    </w:p>
    <w:sectPr w:rsidR="00A46482" w:rsidSect="00651DFC">
      <w:headerReference w:type="default" r:id="rId26"/>
      <w:footerReference w:type="default" r:id="rId27"/>
      <w:pgSz w:w="11901" w:h="16840" w:code="9"/>
      <w:pgMar w:top="1276"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2729E" w14:textId="77777777" w:rsidR="00E51971" w:rsidRDefault="00E51971">
      <w:r>
        <w:separator/>
      </w:r>
    </w:p>
  </w:endnote>
  <w:endnote w:type="continuationSeparator" w:id="0">
    <w:p w14:paraId="162D47C0" w14:textId="77777777" w:rsidR="00E51971" w:rsidRDefault="00E5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66004">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66004">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66004">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66004">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49205 Hasbergen-Gaste, Germany</w:t>
                          </w:r>
                        </w:p>
                        <w:p w14:paraId="60FD3ABD" w14:textId="495924A9" w:rsidR="005E0980" w:rsidRPr="00356492" w:rsidRDefault="005E0980" w:rsidP="006F7755">
                          <w:pPr>
                            <w:spacing w:line="280" w:lineRule="exact"/>
                            <w:rPr>
                              <w:rFonts w:ascii="Arial" w:hAnsi="Arial"/>
                              <w:spacing w:val="2"/>
                              <w:sz w:val="20"/>
                            </w:rPr>
                          </w:pPr>
                          <w:r>
                            <w:rPr>
                              <w:rFonts w:ascii="Arial" w:hAnsi="Arial"/>
                              <w:sz w:val="20"/>
                            </w:rPr>
                            <w:t>Telephone +49 (0)5405 501-0 ∙ am</w:t>
                          </w:r>
                          <w:r w:rsidR="00766004">
                            <w:rPr>
                              <w:rFonts w:ascii="Arial" w:hAnsi="Arial"/>
                              <w:sz w:val="20"/>
                            </w:rPr>
                            <w:t>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49205 Hasbergen-Gaste, Germany</w:t>
                    </w:r>
                  </w:p>
                  <w:p w14:paraId="60FD3ABD" w14:textId="495924A9" w:rsidR="005E0980" w:rsidRPr="00356492" w:rsidRDefault="005E0980" w:rsidP="006F7755">
                    <w:pPr>
                      <w:spacing w:line="280" w:lineRule="exact"/>
                      <w:rPr>
                        <w:rFonts w:ascii="Arial" w:hAnsi="Arial"/>
                        <w:spacing w:val="2"/>
                        <w:sz w:val="20"/>
                      </w:rPr>
                    </w:pPr>
                    <w:r>
                      <w:rPr>
                        <w:rFonts w:ascii="Arial" w:hAnsi="Arial"/>
                        <w:sz w:val="20"/>
                      </w:rPr>
                      <w:t>Telephone +49 (0)5405 501-0 ∙ am</w:t>
                    </w:r>
                    <w:r w:rsidR="00766004">
                      <w:rPr>
                        <w:rFonts w:ascii="Arial" w:hAnsi="Arial"/>
                        <w:sz w:val="20"/>
                      </w:rPr>
                      <w:t>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AECB" w14:textId="77777777" w:rsidR="00E51971" w:rsidRDefault="00E51971">
      <w:r>
        <w:separator/>
      </w:r>
    </w:p>
  </w:footnote>
  <w:footnote w:type="continuationSeparator" w:id="0">
    <w:p w14:paraId="576865D7" w14:textId="77777777" w:rsidR="00E51971" w:rsidRDefault="00E51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rFonts w:ascii="Arial" w:hAnsi="Arial"/>
                              <w:color w:val="FFFFFF" w:themeColor="background1"/>
                              <w:sz w:val="28"/>
                            </w:rPr>
                            <w:t>Press information March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color w:val="FFFFFF" w:themeColor="background1"/>
                        <w:sz w:val="28"/>
                        <w:rFonts w:ascii="Arial" w:hAnsi="Arial"/>
                      </w:rPr>
                      <w:t xml:space="preserve">Press information March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6A323B"/>
    <w:multiLevelType w:val="hybridMultilevel"/>
    <w:tmpl w:val="B668366A"/>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44F"/>
    <w:rsid w:val="000008BF"/>
    <w:rsid w:val="0000280B"/>
    <w:rsid w:val="00003E4F"/>
    <w:rsid w:val="000047C6"/>
    <w:rsid w:val="0000547E"/>
    <w:rsid w:val="000055DA"/>
    <w:rsid w:val="0000569A"/>
    <w:rsid w:val="00005750"/>
    <w:rsid w:val="000057B1"/>
    <w:rsid w:val="00005A76"/>
    <w:rsid w:val="00005B61"/>
    <w:rsid w:val="00005C32"/>
    <w:rsid w:val="00006782"/>
    <w:rsid w:val="00012B71"/>
    <w:rsid w:val="00013C90"/>
    <w:rsid w:val="000148C6"/>
    <w:rsid w:val="000205BE"/>
    <w:rsid w:val="00020A73"/>
    <w:rsid w:val="00022927"/>
    <w:rsid w:val="00022EA9"/>
    <w:rsid w:val="000247F3"/>
    <w:rsid w:val="00024BCC"/>
    <w:rsid w:val="00025378"/>
    <w:rsid w:val="00026025"/>
    <w:rsid w:val="000272A1"/>
    <w:rsid w:val="000272F0"/>
    <w:rsid w:val="0003063E"/>
    <w:rsid w:val="00030781"/>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522"/>
    <w:rsid w:val="00045886"/>
    <w:rsid w:val="00047CDD"/>
    <w:rsid w:val="0005011E"/>
    <w:rsid w:val="000504B0"/>
    <w:rsid w:val="000507C9"/>
    <w:rsid w:val="00052915"/>
    <w:rsid w:val="00053599"/>
    <w:rsid w:val="0005389A"/>
    <w:rsid w:val="00054904"/>
    <w:rsid w:val="000558D6"/>
    <w:rsid w:val="00056589"/>
    <w:rsid w:val="00057C80"/>
    <w:rsid w:val="00060747"/>
    <w:rsid w:val="00061F15"/>
    <w:rsid w:val="00062B82"/>
    <w:rsid w:val="00063402"/>
    <w:rsid w:val="00064C64"/>
    <w:rsid w:val="00065CAA"/>
    <w:rsid w:val="00066F1F"/>
    <w:rsid w:val="00070765"/>
    <w:rsid w:val="00072139"/>
    <w:rsid w:val="0007256B"/>
    <w:rsid w:val="00073DE2"/>
    <w:rsid w:val="00074193"/>
    <w:rsid w:val="000750D6"/>
    <w:rsid w:val="0007594F"/>
    <w:rsid w:val="00080817"/>
    <w:rsid w:val="00084480"/>
    <w:rsid w:val="00085DC9"/>
    <w:rsid w:val="000936F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13B9"/>
    <w:rsid w:val="0010274B"/>
    <w:rsid w:val="00103228"/>
    <w:rsid w:val="00103E69"/>
    <w:rsid w:val="00104BF1"/>
    <w:rsid w:val="0010579C"/>
    <w:rsid w:val="00105F78"/>
    <w:rsid w:val="001076DF"/>
    <w:rsid w:val="0011025F"/>
    <w:rsid w:val="00110789"/>
    <w:rsid w:val="00110EAB"/>
    <w:rsid w:val="00112EDB"/>
    <w:rsid w:val="0011333E"/>
    <w:rsid w:val="00113932"/>
    <w:rsid w:val="00114367"/>
    <w:rsid w:val="00114719"/>
    <w:rsid w:val="0011495E"/>
    <w:rsid w:val="00114C20"/>
    <w:rsid w:val="00114F26"/>
    <w:rsid w:val="0012269E"/>
    <w:rsid w:val="00123BBE"/>
    <w:rsid w:val="0012682A"/>
    <w:rsid w:val="00126BDB"/>
    <w:rsid w:val="00126F6D"/>
    <w:rsid w:val="0012731C"/>
    <w:rsid w:val="0013080E"/>
    <w:rsid w:val="00131235"/>
    <w:rsid w:val="00131E90"/>
    <w:rsid w:val="00134061"/>
    <w:rsid w:val="001351D0"/>
    <w:rsid w:val="00136F8F"/>
    <w:rsid w:val="001418C0"/>
    <w:rsid w:val="001433A0"/>
    <w:rsid w:val="001434B2"/>
    <w:rsid w:val="00143B0A"/>
    <w:rsid w:val="00143FD2"/>
    <w:rsid w:val="0014435F"/>
    <w:rsid w:val="00146749"/>
    <w:rsid w:val="001469E2"/>
    <w:rsid w:val="00147389"/>
    <w:rsid w:val="001474C3"/>
    <w:rsid w:val="00147A4A"/>
    <w:rsid w:val="00147ECA"/>
    <w:rsid w:val="0015120B"/>
    <w:rsid w:val="00151C95"/>
    <w:rsid w:val="00152479"/>
    <w:rsid w:val="00152A75"/>
    <w:rsid w:val="00152ED1"/>
    <w:rsid w:val="0015323F"/>
    <w:rsid w:val="00153352"/>
    <w:rsid w:val="00153DE1"/>
    <w:rsid w:val="001550D7"/>
    <w:rsid w:val="001550F6"/>
    <w:rsid w:val="001561EA"/>
    <w:rsid w:val="00157608"/>
    <w:rsid w:val="00157995"/>
    <w:rsid w:val="00161CDE"/>
    <w:rsid w:val="0016211A"/>
    <w:rsid w:val="00162EFC"/>
    <w:rsid w:val="00164471"/>
    <w:rsid w:val="00165E49"/>
    <w:rsid w:val="00166C2E"/>
    <w:rsid w:val="00170B9E"/>
    <w:rsid w:val="0017285C"/>
    <w:rsid w:val="00173686"/>
    <w:rsid w:val="00175B5E"/>
    <w:rsid w:val="001764F2"/>
    <w:rsid w:val="00176D24"/>
    <w:rsid w:val="00177C1F"/>
    <w:rsid w:val="00177E22"/>
    <w:rsid w:val="00182044"/>
    <w:rsid w:val="001823BD"/>
    <w:rsid w:val="001830D9"/>
    <w:rsid w:val="0018511B"/>
    <w:rsid w:val="00185E00"/>
    <w:rsid w:val="00187777"/>
    <w:rsid w:val="00187DF2"/>
    <w:rsid w:val="001926C2"/>
    <w:rsid w:val="00194AE4"/>
    <w:rsid w:val="0019571A"/>
    <w:rsid w:val="001A0746"/>
    <w:rsid w:val="001A09C4"/>
    <w:rsid w:val="001A3703"/>
    <w:rsid w:val="001A47FA"/>
    <w:rsid w:val="001A4CDA"/>
    <w:rsid w:val="001A588C"/>
    <w:rsid w:val="001A5E5D"/>
    <w:rsid w:val="001A6A59"/>
    <w:rsid w:val="001A7DC4"/>
    <w:rsid w:val="001B0125"/>
    <w:rsid w:val="001B0C18"/>
    <w:rsid w:val="001B270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4B25"/>
    <w:rsid w:val="001C7171"/>
    <w:rsid w:val="001C79D7"/>
    <w:rsid w:val="001D1363"/>
    <w:rsid w:val="001D37F0"/>
    <w:rsid w:val="001D6B80"/>
    <w:rsid w:val="001D6DAF"/>
    <w:rsid w:val="001E1E5A"/>
    <w:rsid w:val="001E2675"/>
    <w:rsid w:val="001E27E7"/>
    <w:rsid w:val="001E4DC2"/>
    <w:rsid w:val="001E6EDA"/>
    <w:rsid w:val="001E7DCB"/>
    <w:rsid w:val="001F0C4B"/>
    <w:rsid w:val="001F10DE"/>
    <w:rsid w:val="001F2C8E"/>
    <w:rsid w:val="001F301A"/>
    <w:rsid w:val="001F3AF7"/>
    <w:rsid w:val="001F4D94"/>
    <w:rsid w:val="001F60F7"/>
    <w:rsid w:val="001F6110"/>
    <w:rsid w:val="001F62AF"/>
    <w:rsid w:val="001F682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A1D"/>
    <w:rsid w:val="00242FD7"/>
    <w:rsid w:val="00243BBA"/>
    <w:rsid w:val="00243E74"/>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36B"/>
    <w:rsid w:val="0028387B"/>
    <w:rsid w:val="00286CAE"/>
    <w:rsid w:val="00286F63"/>
    <w:rsid w:val="002902E3"/>
    <w:rsid w:val="002906A8"/>
    <w:rsid w:val="00293D32"/>
    <w:rsid w:val="00293D96"/>
    <w:rsid w:val="0029513E"/>
    <w:rsid w:val="002959B4"/>
    <w:rsid w:val="00295EFE"/>
    <w:rsid w:val="00297096"/>
    <w:rsid w:val="002A08F9"/>
    <w:rsid w:val="002A2D94"/>
    <w:rsid w:val="002A4ADB"/>
    <w:rsid w:val="002A51A7"/>
    <w:rsid w:val="002A65B1"/>
    <w:rsid w:val="002A71E4"/>
    <w:rsid w:val="002B0482"/>
    <w:rsid w:val="002B48D1"/>
    <w:rsid w:val="002B600B"/>
    <w:rsid w:val="002B6601"/>
    <w:rsid w:val="002B6AB1"/>
    <w:rsid w:val="002B6C23"/>
    <w:rsid w:val="002B7690"/>
    <w:rsid w:val="002B7843"/>
    <w:rsid w:val="002B7E60"/>
    <w:rsid w:val="002C1CA3"/>
    <w:rsid w:val="002C29BD"/>
    <w:rsid w:val="002C3B05"/>
    <w:rsid w:val="002C7462"/>
    <w:rsid w:val="002D3B27"/>
    <w:rsid w:val="002D3FE0"/>
    <w:rsid w:val="002D4245"/>
    <w:rsid w:val="002D4394"/>
    <w:rsid w:val="002D542A"/>
    <w:rsid w:val="002D7C07"/>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00E"/>
    <w:rsid w:val="002F53E9"/>
    <w:rsid w:val="002F54BD"/>
    <w:rsid w:val="002F58F1"/>
    <w:rsid w:val="002F5B4F"/>
    <w:rsid w:val="002F6BC8"/>
    <w:rsid w:val="0030035B"/>
    <w:rsid w:val="00300C6C"/>
    <w:rsid w:val="00302020"/>
    <w:rsid w:val="003021BE"/>
    <w:rsid w:val="003030AE"/>
    <w:rsid w:val="00306834"/>
    <w:rsid w:val="00306BA2"/>
    <w:rsid w:val="0031032C"/>
    <w:rsid w:val="0031078F"/>
    <w:rsid w:val="003123B7"/>
    <w:rsid w:val="003132FB"/>
    <w:rsid w:val="003156BE"/>
    <w:rsid w:val="003158E6"/>
    <w:rsid w:val="00316911"/>
    <w:rsid w:val="003171E2"/>
    <w:rsid w:val="003203EE"/>
    <w:rsid w:val="00320F24"/>
    <w:rsid w:val="00321245"/>
    <w:rsid w:val="00322003"/>
    <w:rsid w:val="00330541"/>
    <w:rsid w:val="0033102D"/>
    <w:rsid w:val="003375ED"/>
    <w:rsid w:val="003400A3"/>
    <w:rsid w:val="003418E1"/>
    <w:rsid w:val="00341EBA"/>
    <w:rsid w:val="00343381"/>
    <w:rsid w:val="00343E6D"/>
    <w:rsid w:val="00344BE6"/>
    <w:rsid w:val="00344E30"/>
    <w:rsid w:val="00346826"/>
    <w:rsid w:val="00347783"/>
    <w:rsid w:val="00350B0F"/>
    <w:rsid w:val="00351F02"/>
    <w:rsid w:val="00353431"/>
    <w:rsid w:val="00353CEF"/>
    <w:rsid w:val="0035450A"/>
    <w:rsid w:val="0035596C"/>
    <w:rsid w:val="00356492"/>
    <w:rsid w:val="00364C64"/>
    <w:rsid w:val="003657C8"/>
    <w:rsid w:val="00366CAA"/>
    <w:rsid w:val="003671CB"/>
    <w:rsid w:val="00370CBC"/>
    <w:rsid w:val="00371B65"/>
    <w:rsid w:val="00371C85"/>
    <w:rsid w:val="00373BCA"/>
    <w:rsid w:val="00375B0A"/>
    <w:rsid w:val="0038102A"/>
    <w:rsid w:val="00383B42"/>
    <w:rsid w:val="003852C1"/>
    <w:rsid w:val="00386B8D"/>
    <w:rsid w:val="00391D61"/>
    <w:rsid w:val="003924AF"/>
    <w:rsid w:val="00393134"/>
    <w:rsid w:val="00394C3D"/>
    <w:rsid w:val="00395B05"/>
    <w:rsid w:val="00395BAA"/>
    <w:rsid w:val="003A0758"/>
    <w:rsid w:val="003A0F8B"/>
    <w:rsid w:val="003A1DBE"/>
    <w:rsid w:val="003A3ADD"/>
    <w:rsid w:val="003A5336"/>
    <w:rsid w:val="003A62C5"/>
    <w:rsid w:val="003A6A3E"/>
    <w:rsid w:val="003B05A5"/>
    <w:rsid w:val="003B1CDE"/>
    <w:rsid w:val="003B20F2"/>
    <w:rsid w:val="003B4998"/>
    <w:rsid w:val="003B4C18"/>
    <w:rsid w:val="003B6008"/>
    <w:rsid w:val="003B6232"/>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6190"/>
    <w:rsid w:val="003E77E7"/>
    <w:rsid w:val="003F07A2"/>
    <w:rsid w:val="003F0E72"/>
    <w:rsid w:val="003F0EE2"/>
    <w:rsid w:val="003F1171"/>
    <w:rsid w:val="003F1353"/>
    <w:rsid w:val="003F309D"/>
    <w:rsid w:val="003F3899"/>
    <w:rsid w:val="003F4774"/>
    <w:rsid w:val="003F47B0"/>
    <w:rsid w:val="003F501A"/>
    <w:rsid w:val="003F6BB2"/>
    <w:rsid w:val="00401B17"/>
    <w:rsid w:val="00401E95"/>
    <w:rsid w:val="00403E33"/>
    <w:rsid w:val="0040433A"/>
    <w:rsid w:val="0040570C"/>
    <w:rsid w:val="0040591D"/>
    <w:rsid w:val="004062FE"/>
    <w:rsid w:val="004079B9"/>
    <w:rsid w:val="00410006"/>
    <w:rsid w:val="00410130"/>
    <w:rsid w:val="00411277"/>
    <w:rsid w:val="00411404"/>
    <w:rsid w:val="00412D1B"/>
    <w:rsid w:val="0041306D"/>
    <w:rsid w:val="004130A7"/>
    <w:rsid w:val="00413859"/>
    <w:rsid w:val="0041402A"/>
    <w:rsid w:val="004155DD"/>
    <w:rsid w:val="0041587B"/>
    <w:rsid w:val="00415D98"/>
    <w:rsid w:val="00415F06"/>
    <w:rsid w:val="0041630E"/>
    <w:rsid w:val="00417474"/>
    <w:rsid w:val="0042193D"/>
    <w:rsid w:val="00425508"/>
    <w:rsid w:val="0043270D"/>
    <w:rsid w:val="00434861"/>
    <w:rsid w:val="00435862"/>
    <w:rsid w:val="0043678E"/>
    <w:rsid w:val="004377F1"/>
    <w:rsid w:val="00437D02"/>
    <w:rsid w:val="00440B98"/>
    <w:rsid w:val="00441673"/>
    <w:rsid w:val="00441AFA"/>
    <w:rsid w:val="004428EA"/>
    <w:rsid w:val="00446E63"/>
    <w:rsid w:val="00447C09"/>
    <w:rsid w:val="004501EA"/>
    <w:rsid w:val="004503C7"/>
    <w:rsid w:val="0045366A"/>
    <w:rsid w:val="004538E0"/>
    <w:rsid w:val="00453E98"/>
    <w:rsid w:val="004554BE"/>
    <w:rsid w:val="00455758"/>
    <w:rsid w:val="004564A0"/>
    <w:rsid w:val="00460A83"/>
    <w:rsid w:val="00461E41"/>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4E1"/>
    <w:rsid w:val="00482C7E"/>
    <w:rsid w:val="004841F0"/>
    <w:rsid w:val="00484219"/>
    <w:rsid w:val="00484610"/>
    <w:rsid w:val="00486B0D"/>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0579"/>
    <w:rsid w:val="004C185E"/>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5303"/>
    <w:rsid w:val="004F2D35"/>
    <w:rsid w:val="004F412A"/>
    <w:rsid w:val="004F50C0"/>
    <w:rsid w:val="004F601B"/>
    <w:rsid w:val="004F67FD"/>
    <w:rsid w:val="004F6911"/>
    <w:rsid w:val="004F6B58"/>
    <w:rsid w:val="00500703"/>
    <w:rsid w:val="0050164F"/>
    <w:rsid w:val="005028BE"/>
    <w:rsid w:val="0050395F"/>
    <w:rsid w:val="00503C63"/>
    <w:rsid w:val="00504514"/>
    <w:rsid w:val="00507858"/>
    <w:rsid w:val="005103DC"/>
    <w:rsid w:val="00510A20"/>
    <w:rsid w:val="00510E7F"/>
    <w:rsid w:val="00510F64"/>
    <w:rsid w:val="00511359"/>
    <w:rsid w:val="0051442B"/>
    <w:rsid w:val="00515380"/>
    <w:rsid w:val="00517789"/>
    <w:rsid w:val="0051779D"/>
    <w:rsid w:val="00521C0A"/>
    <w:rsid w:val="00522471"/>
    <w:rsid w:val="00522B57"/>
    <w:rsid w:val="005231C4"/>
    <w:rsid w:val="00523E82"/>
    <w:rsid w:val="00526D75"/>
    <w:rsid w:val="0052709A"/>
    <w:rsid w:val="00527A56"/>
    <w:rsid w:val="00527D01"/>
    <w:rsid w:val="00530D82"/>
    <w:rsid w:val="005319E6"/>
    <w:rsid w:val="00531F4D"/>
    <w:rsid w:val="00532E2E"/>
    <w:rsid w:val="0053332E"/>
    <w:rsid w:val="00533B44"/>
    <w:rsid w:val="00534972"/>
    <w:rsid w:val="00536562"/>
    <w:rsid w:val="00540AC2"/>
    <w:rsid w:val="00541DA3"/>
    <w:rsid w:val="005422D1"/>
    <w:rsid w:val="00542C76"/>
    <w:rsid w:val="00545223"/>
    <w:rsid w:val="00547C11"/>
    <w:rsid w:val="0055044D"/>
    <w:rsid w:val="00552A6F"/>
    <w:rsid w:val="005543C9"/>
    <w:rsid w:val="00554D0D"/>
    <w:rsid w:val="00555280"/>
    <w:rsid w:val="00556983"/>
    <w:rsid w:val="00556D16"/>
    <w:rsid w:val="0055709C"/>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E2D"/>
    <w:rsid w:val="00595C48"/>
    <w:rsid w:val="00597574"/>
    <w:rsid w:val="00597F5F"/>
    <w:rsid w:val="005A008E"/>
    <w:rsid w:val="005A0202"/>
    <w:rsid w:val="005A0EF7"/>
    <w:rsid w:val="005A13AB"/>
    <w:rsid w:val="005A26F1"/>
    <w:rsid w:val="005A2977"/>
    <w:rsid w:val="005A3575"/>
    <w:rsid w:val="005A3F68"/>
    <w:rsid w:val="005A48EE"/>
    <w:rsid w:val="005A510B"/>
    <w:rsid w:val="005A5535"/>
    <w:rsid w:val="005A5606"/>
    <w:rsid w:val="005A5731"/>
    <w:rsid w:val="005A5A06"/>
    <w:rsid w:val="005A5FEF"/>
    <w:rsid w:val="005A7057"/>
    <w:rsid w:val="005A7C7B"/>
    <w:rsid w:val="005A7DBD"/>
    <w:rsid w:val="005B0182"/>
    <w:rsid w:val="005B0BAD"/>
    <w:rsid w:val="005B4503"/>
    <w:rsid w:val="005B4965"/>
    <w:rsid w:val="005B548A"/>
    <w:rsid w:val="005B6D0D"/>
    <w:rsid w:val="005B71B7"/>
    <w:rsid w:val="005C1D46"/>
    <w:rsid w:val="005C277B"/>
    <w:rsid w:val="005C2CD4"/>
    <w:rsid w:val="005C3063"/>
    <w:rsid w:val="005C3540"/>
    <w:rsid w:val="005C3E4D"/>
    <w:rsid w:val="005C6C0D"/>
    <w:rsid w:val="005C7656"/>
    <w:rsid w:val="005C7B15"/>
    <w:rsid w:val="005D0183"/>
    <w:rsid w:val="005D05A4"/>
    <w:rsid w:val="005D1CAE"/>
    <w:rsid w:val="005D2365"/>
    <w:rsid w:val="005D242F"/>
    <w:rsid w:val="005D4A16"/>
    <w:rsid w:val="005D5380"/>
    <w:rsid w:val="005D587C"/>
    <w:rsid w:val="005D5AB4"/>
    <w:rsid w:val="005D624B"/>
    <w:rsid w:val="005E0980"/>
    <w:rsid w:val="005E1500"/>
    <w:rsid w:val="005E2376"/>
    <w:rsid w:val="005E5C4B"/>
    <w:rsid w:val="005E62F4"/>
    <w:rsid w:val="005E79F7"/>
    <w:rsid w:val="005F0AE3"/>
    <w:rsid w:val="005F0C40"/>
    <w:rsid w:val="005F16D2"/>
    <w:rsid w:val="005F18BD"/>
    <w:rsid w:val="005F7033"/>
    <w:rsid w:val="005F7267"/>
    <w:rsid w:val="00600350"/>
    <w:rsid w:val="00601972"/>
    <w:rsid w:val="00604D9C"/>
    <w:rsid w:val="00604DA3"/>
    <w:rsid w:val="006113A9"/>
    <w:rsid w:val="006123F0"/>
    <w:rsid w:val="006129A9"/>
    <w:rsid w:val="00612E9F"/>
    <w:rsid w:val="00615634"/>
    <w:rsid w:val="006208D6"/>
    <w:rsid w:val="00620B88"/>
    <w:rsid w:val="00620FD7"/>
    <w:rsid w:val="00621088"/>
    <w:rsid w:val="006276C3"/>
    <w:rsid w:val="00627F1D"/>
    <w:rsid w:val="00630959"/>
    <w:rsid w:val="00630F4C"/>
    <w:rsid w:val="00631089"/>
    <w:rsid w:val="00632B65"/>
    <w:rsid w:val="00633078"/>
    <w:rsid w:val="00633705"/>
    <w:rsid w:val="006358EA"/>
    <w:rsid w:val="006365E5"/>
    <w:rsid w:val="0063767A"/>
    <w:rsid w:val="0064037A"/>
    <w:rsid w:val="006407F3"/>
    <w:rsid w:val="0064180E"/>
    <w:rsid w:val="00641DBC"/>
    <w:rsid w:val="00643CBA"/>
    <w:rsid w:val="00644D00"/>
    <w:rsid w:val="0064542A"/>
    <w:rsid w:val="0064692D"/>
    <w:rsid w:val="006476AE"/>
    <w:rsid w:val="006504D5"/>
    <w:rsid w:val="00651DF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4F3E"/>
    <w:rsid w:val="0067568F"/>
    <w:rsid w:val="006767D7"/>
    <w:rsid w:val="00677AC9"/>
    <w:rsid w:val="0068029D"/>
    <w:rsid w:val="006803B9"/>
    <w:rsid w:val="00681310"/>
    <w:rsid w:val="00682DA3"/>
    <w:rsid w:val="00683B17"/>
    <w:rsid w:val="0069283F"/>
    <w:rsid w:val="00692B88"/>
    <w:rsid w:val="00692DA8"/>
    <w:rsid w:val="006940F6"/>
    <w:rsid w:val="00695C4D"/>
    <w:rsid w:val="0069613D"/>
    <w:rsid w:val="006978CD"/>
    <w:rsid w:val="006A0519"/>
    <w:rsid w:val="006A0C55"/>
    <w:rsid w:val="006A28C0"/>
    <w:rsid w:val="006A3145"/>
    <w:rsid w:val="006A6622"/>
    <w:rsid w:val="006A6691"/>
    <w:rsid w:val="006A6B90"/>
    <w:rsid w:val="006A7523"/>
    <w:rsid w:val="006A7C72"/>
    <w:rsid w:val="006B0021"/>
    <w:rsid w:val="006B05AC"/>
    <w:rsid w:val="006B2B3F"/>
    <w:rsid w:val="006B55B3"/>
    <w:rsid w:val="006B6D05"/>
    <w:rsid w:val="006C0F90"/>
    <w:rsid w:val="006C12AF"/>
    <w:rsid w:val="006C341C"/>
    <w:rsid w:val="006D0DB0"/>
    <w:rsid w:val="006D24A3"/>
    <w:rsid w:val="006D2A85"/>
    <w:rsid w:val="006D2EDE"/>
    <w:rsid w:val="006D2F24"/>
    <w:rsid w:val="006D34DC"/>
    <w:rsid w:val="006D4215"/>
    <w:rsid w:val="006D482B"/>
    <w:rsid w:val="006D5DE3"/>
    <w:rsid w:val="006D6692"/>
    <w:rsid w:val="006E08AB"/>
    <w:rsid w:val="006E21AA"/>
    <w:rsid w:val="006E33BB"/>
    <w:rsid w:val="006E3615"/>
    <w:rsid w:val="006E596F"/>
    <w:rsid w:val="006E6C7E"/>
    <w:rsid w:val="006E7669"/>
    <w:rsid w:val="006E7A0C"/>
    <w:rsid w:val="006F1451"/>
    <w:rsid w:val="006F1538"/>
    <w:rsid w:val="006F5010"/>
    <w:rsid w:val="006F7755"/>
    <w:rsid w:val="006F7B0C"/>
    <w:rsid w:val="00700551"/>
    <w:rsid w:val="0070072F"/>
    <w:rsid w:val="007012B0"/>
    <w:rsid w:val="00701ABC"/>
    <w:rsid w:val="00702874"/>
    <w:rsid w:val="00706A1F"/>
    <w:rsid w:val="00706C81"/>
    <w:rsid w:val="00710F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37802"/>
    <w:rsid w:val="007411A0"/>
    <w:rsid w:val="00741380"/>
    <w:rsid w:val="0074152E"/>
    <w:rsid w:val="00741FB2"/>
    <w:rsid w:val="00744A7E"/>
    <w:rsid w:val="00744D82"/>
    <w:rsid w:val="00750690"/>
    <w:rsid w:val="007510DD"/>
    <w:rsid w:val="007523C4"/>
    <w:rsid w:val="0075365E"/>
    <w:rsid w:val="00754A48"/>
    <w:rsid w:val="00756992"/>
    <w:rsid w:val="00757E8C"/>
    <w:rsid w:val="007602A7"/>
    <w:rsid w:val="00760B66"/>
    <w:rsid w:val="00760BD7"/>
    <w:rsid w:val="00760ECB"/>
    <w:rsid w:val="00761764"/>
    <w:rsid w:val="00766004"/>
    <w:rsid w:val="007671EC"/>
    <w:rsid w:val="00770F01"/>
    <w:rsid w:val="0077173E"/>
    <w:rsid w:val="00771DA9"/>
    <w:rsid w:val="00776D54"/>
    <w:rsid w:val="0078043A"/>
    <w:rsid w:val="00784F72"/>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BD0"/>
    <w:rsid w:val="008059F7"/>
    <w:rsid w:val="008063E3"/>
    <w:rsid w:val="008069D3"/>
    <w:rsid w:val="00814E24"/>
    <w:rsid w:val="0081561D"/>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4B8"/>
    <w:rsid w:val="00834A33"/>
    <w:rsid w:val="00834BED"/>
    <w:rsid w:val="00835080"/>
    <w:rsid w:val="008356AE"/>
    <w:rsid w:val="00835D98"/>
    <w:rsid w:val="00841287"/>
    <w:rsid w:val="00841879"/>
    <w:rsid w:val="00842694"/>
    <w:rsid w:val="00842C5D"/>
    <w:rsid w:val="008437E6"/>
    <w:rsid w:val="00843D17"/>
    <w:rsid w:val="00844F2A"/>
    <w:rsid w:val="00845A2B"/>
    <w:rsid w:val="00845B96"/>
    <w:rsid w:val="00846049"/>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335"/>
    <w:rsid w:val="008773C5"/>
    <w:rsid w:val="0088211C"/>
    <w:rsid w:val="00882549"/>
    <w:rsid w:val="00883D42"/>
    <w:rsid w:val="00884996"/>
    <w:rsid w:val="00885B7D"/>
    <w:rsid w:val="00887231"/>
    <w:rsid w:val="00887686"/>
    <w:rsid w:val="008914EF"/>
    <w:rsid w:val="00891CD0"/>
    <w:rsid w:val="008921D5"/>
    <w:rsid w:val="0089410B"/>
    <w:rsid w:val="00895458"/>
    <w:rsid w:val="00896818"/>
    <w:rsid w:val="00897C79"/>
    <w:rsid w:val="008A0983"/>
    <w:rsid w:val="008A0EE5"/>
    <w:rsid w:val="008A414C"/>
    <w:rsid w:val="008A7806"/>
    <w:rsid w:val="008A7EE2"/>
    <w:rsid w:val="008B2A4F"/>
    <w:rsid w:val="008B46CC"/>
    <w:rsid w:val="008B55FD"/>
    <w:rsid w:val="008B574D"/>
    <w:rsid w:val="008B601A"/>
    <w:rsid w:val="008B6364"/>
    <w:rsid w:val="008B6BF1"/>
    <w:rsid w:val="008B71F9"/>
    <w:rsid w:val="008B7980"/>
    <w:rsid w:val="008C0371"/>
    <w:rsid w:val="008C05C3"/>
    <w:rsid w:val="008C2317"/>
    <w:rsid w:val="008C2908"/>
    <w:rsid w:val="008C3736"/>
    <w:rsid w:val="008C3A7A"/>
    <w:rsid w:val="008C50E7"/>
    <w:rsid w:val="008C5427"/>
    <w:rsid w:val="008C610C"/>
    <w:rsid w:val="008C6DC7"/>
    <w:rsid w:val="008D0B53"/>
    <w:rsid w:val="008D0F01"/>
    <w:rsid w:val="008D0FC4"/>
    <w:rsid w:val="008D1DD4"/>
    <w:rsid w:val="008D1E95"/>
    <w:rsid w:val="008D59C9"/>
    <w:rsid w:val="008D5CC5"/>
    <w:rsid w:val="008D67AA"/>
    <w:rsid w:val="008D7813"/>
    <w:rsid w:val="008D7EDE"/>
    <w:rsid w:val="008E16F1"/>
    <w:rsid w:val="008E2078"/>
    <w:rsid w:val="008E26EA"/>
    <w:rsid w:val="008E416F"/>
    <w:rsid w:val="008E4FBE"/>
    <w:rsid w:val="008E4FE2"/>
    <w:rsid w:val="008E605B"/>
    <w:rsid w:val="008E7382"/>
    <w:rsid w:val="008F17E1"/>
    <w:rsid w:val="008F2038"/>
    <w:rsid w:val="008F363A"/>
    <w:rsid w:val="008F3BCA"/>
    <w:rsid w:val="008F5D70"/>
    <w:rsid w:val="00903BD1"/>
    <w:rsid w:val="009056AA"/>
    <w:rsid w:val="00910A7E"/>
    <w:rsid w:val="00911D0D"/>
    <w:rsid w:val="0091315F"/>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379E"/>
    <w:rsid w:val="00934036"/>
    <w:rsid w:val="00936828"/>
    <w:rsid w:val="0093732C"/>
    <w:rsid w:val="00937D13"/>
    <w:rsid w:val="00940BE0"/>
    <w:rsid w:val="00941C52"/>
    <w:rsid w:val="00945661"/>
    <w:rsid w:val="00950621"/>
    <w:rsid w:val="00950EB4"/>
    <w:rsid w:val="0095138F"/>
    <w:rsid w:val="0095250D"/>
    <w:rsid w:val="009529E2"/>
    <w:rsid w:val="00953486"/>
    <w:rsid w:val="0095366E"/>
    <w:rsid w:val="00953945"/>
    <w:rsid w:val="00953E3B"/>
    <w:rsid w:val="00957108"/>
    <w:rsid w:val="00960265"/>
    <w:rsid w:val="0096108D"/>
    <w:rsid w:val="009613BE"/>
    <w:rsid w:val="00964E5C"/>
    <w:rsid w:val="009675BD"/>
    <w:rsid w:val="00970890"/>
    <w:rsid w:val="009725D6"/>
    <w:rsid w:val="00972808"/>
    <w:rsid w:val="009728A4"/>
    <w:rsid w:val="00974341"/>
    <w:rsid w:val="00974FF7"/>
    <w:rsid w:val="00975FA5"/>
    <w:rsid w:val="00982DD1"/>
    <w:rsid w:val="0098571E"/>
    <w:rsid w:val="00985D4D"/>
    <w:rsid w:val="00986F49"/>
    <w:rsid w:val="00991C50"/>
    <w:rsid w:val="00991D62"/>
    <w:rsid w:val="00994FBF"/>
    <w:rsid w:val="009963CC"/>
    <w:rsid w:val="00997972"/>
    <w:rsid w:val="009A0956"/>
    <w:rsid w:val="009A2C67"/>
    <w:rsid w:val="009A42FB"/>
    <w:rsid w:val="009A5723"/>
    <w:rsid w:val="009A5BC4"/>
    <w:rsid w:val="009A668A"/>
    <w:rsid w:val="009A7349"/>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21C4"/>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9A7"/>
    <w:rsid w:val="009F7CB2"/>
    <w:rsid w:val="00A004DD"/>
    <w:rsid w:val="00A035AF"/>
    <w:rsid w:val="00A049A0"/>
    <w:rsid w:val="00A0794D"/>
    <w:rsid w:val="00A1027B"/>
    <w:rsid w:val="00A10512"/>
    <w:rsid w:val="00A13169"/>
    <w:rsid w:val="00A16777"/>
    <w:rsid w:val="00A16D39"/>
    <w:rsid w:val="00A25385"/>
    <w:rsid w:val="00A25D04"/>
    <w:rsid w:val="00A263F0"/>
    <w:rsid w:val="00A27032"/>
    <w:rsid w:val="00A3125B"/>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5F83"/>
    <w:rsid w:val="00A57A2A"/>
    <w:rsid w:val="00A60193"/>
    <w:rsid w:val="00A62065"/>
    <w:rsid w:val="00A638A2"/>
    <w:rsid w:val="00A70034"/>
    <w:rsid w:val="00A74116"/>
    <w:rsid w:val="00A74C0A"/>
    <w:rsid w:val="00A765FC"/>
    <w:rsid w:val="00A7722F"/>
    <w:rsid w:val="00A774B8"/>
    <w:rsid w:val="00A7757F"/>
    <w:rsid w:val="00A77631"/>
    <w:rsid w:val="00A77B93"/>
    <w:rsid w:val="00A77D84"/>
    <w:rsid w:val="00A8027F"/>
    <w:rsid w:val="00A81BB0"/>
    <w:rsid w:val="00A826E4"/>
    <w:rsid w:val="00A83EE4"/>
    <w:rsid w:val="00A8472A"/>
    <w:rsid w:val="00A84A1A"/>
    <w:rsid w:val="00A855F8"/>
    <w:rsid w:val="00A86AAC"/>
    <w:rsid w:val="00A87F91"/>
    <w:rsid w:val="00A90303"/>
    <w:rsid w:val="00A90440"/>
    <w:rsid w:val="00A90B2D"/>
    <w:rsid w:val="00A91153"/>
    <w:rsid w:val="00A914AA"/>
    <w:rsid w:val="00A93115"/>
    <w:rsid w:val="00A9375A"/>
    <w:rsid w:val="00A93922"/>
    <w:rsid w:val="00A94394"/>
    <w:rsid w:val="00A945EF"/>
    <w:rsid w:val="00A9566A"/>
    <w:rsid w:val="00AA18BB"/>
    <w:rsid w:val="00AA1D65"/>
    <w:rsid w:val="00AA2ACC"/>
    <w:rsid w:val="00AA39EA"/>
    <w:rsid w:val="00AA3DD2"/>
    <w:rsid w:val="00AA41F8"/>
    <w:rsid w:val="00AA444E"/>
    <w:rsid w:val="00AA4A84"/>
    <w:rsid w:val="00AA4C35"/>
    <w:rsid w:val="00AA54A5"/>
    <w:rsid w:val="00AA575F"/>
    <w:rsid w:val="00AA5F67"/>
    <w:rsid w:val="00AA6C4F"/>
    <w:rsid w:val="00AA6FB0"/>
    <w:rsid w:val="00AB0145"/>
    <w:rsid w:val="00AB0C7F"/>
    <w:rsid w:val="00AB1899"/>
    <w:rsid w:val="00AB18CC"/>
    <w:rsid w:val="00AB24DC"/>
    <w:rsid w:val="00AB24F3"/>
    <w:rsid w:val="00AB458C"/>
    <w:rsid w:val="00AB7511"/>
    <w:rsid w:val="00AC04A2"/>
    <w:rsid w:val="00AC13F0"/>
    <w:rsid w:val="00AC147A"/>
    <w:rsid w:val="00AC1948"/>
    <w:rsid w:val="00AC2FEB"/>
    <w:rsid w:val="00AC4035"/>
    <w:rsid w:val="00AC4C25"/>
    <w:rsid w:val="00AC4FDA"/>
    <w:rsid w:val="00AC5950"/>
    <w:rsid w:val="00AC6EE2"/>
    <w:rsid w:val="00AC702A"/>
    <w:rsid w:val="00AC7AF5"/>
    <w:rsid w:val="00AD0821"/>
    <w:rsid w:val="00AD0A4E"/>
    <w:rsid w:val="00AD2461"/>
    <w:rsid w:val="00AD3A37"/>
    <w:rsid w:val="00AD57F3"/>
    <w:rsid w:val="00AD6132"/>
    <w:rsid w:val="00AE1EBD"/>
    <w:rsid w:val="00AE2247"/>
    <w:rsid w:val="00AE2E57"/>
    <w:rsid w:val="00AE4B94"/>
    <w:rsid w:val="00AE5352"/>
    <w:rsid w:val="00AE63B9"/>
    <w:rsid w:val="00AF0DDC"/>
    <w:rsid w:val="00AF26DC"/>
    <w:rsid w:val="00AF313B"/>
    <w:rsid w:val="00AF53BE"/>
    <w:rsid w:val="00AF55DB"/>
    <w:rsid w:val="00AF5BA8"/>
    <w:rsid w:val="00AF6249"/>
    <w:rsid w:val="00AF62BE"/>
    <w:rsid w:val="00AF640C"/>
    <w:rsid w:val="00AF6F58"/>
    <w:rsid w:val="00AF7DDA"/>
    <w:rsid w:val="00B004CF"/>
    <w:rsid w:val="00B0163F"/>
    <w:rsid w:val="00B02CA2"/>
    <w:rsid w:val="00B037DF"/>
    <w:rsid w:val="00B04529"/>
    <w:rsid w:val="00B04F02"/>
    <w:rsid w:val="00B06453"/>
    <w:rsid w:val="00B067A9"/>
    <w:rsid w:val="00B117F2"/>
    <w:rsid w:val="00B12047"/>
    <w:rsid w:val="00B120E9"/>
    <w:rsid w:val="00B1395A"/>
    <w:rsid w:val="00B14395"/>
    <w:rsid w:val="00B14882"/>
    <w:rsid w:val="00B15CE5"/>
    <w:rsid w:val="00B15EA3"/>
    <w:rsid w:val="00B17884"/>
    <w:rsid w:val="00B2045B"/>
    <w:rsid w:val="00B20461"/>
    <w:rsid w:val="00B2086D"/>
    <w:rsid w:val="00B21158"/>
    <w:rsid w:val="00B21209"/>
    <w:rsid w:val="00B232D0"/>
    <w:rsid w:val="00B240AC"/>
    <w:rsid w:val="00B260EC"/>
    <w:rsid w:val="00B311B3"/>
    <w:rsid w:val="00B31B44"/>
    <w:rsid w:val="00B329E6"/>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097B"/>
    <w:rsid w:val="00B7141D"/>
    <w:rsid w:val="00B71767"/>
    <w:rsid w:val="00B7337D"/>
    <w:rsid w:val="00B74954"/>
    <w:rsid w:val="00B76870"/>
    <w:rsid w:val="00B76947"/>
    <w:rsid w:val="00B773D2"/>
    <w:rsid w:val="00B7791D"/>
    <w:rsid w:val="00B7793F"/>
    <w:rsid w:val="00B80DA2"/>
    <w:rsid w:val="00B81EDD"/>
    <w:rsid w:val="00B82774"/>
    <w:rsid w:val="00B83231"/>
    <w:rsid w:val="00B84850"/>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BF7D9C"/>
    <w:rsid w:val="00C0251B"/>
    <w:rsid w:val="00C02FDC"/>
    <w:rsid w:val="00C03699"/>
    <w:rsid w:val="00C03BD8"/>
    <w:rsid w:val="00C05439"/>
    <w:rsid w:val="00C0560B"/>
    <w:rsid w:val="00C05B74"/>
    <w:rsid w:val="00C0668B"/>
    <w:rsid w:val="00C1069D"/>
    <w:rsid w:val="00C1481C"/>
    <w:rsid w:val="00C2029F"/>
    <w:rsid w:val="00C20F17"/>
    <w:rsid w:val="00C20FFC"/>
    <w:rsid w:val="00C211C3"/>
    <w:rsid w:val="00C2160C"/>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D0"/>
    <w:rsid w:val="00C51513"/>
    <w:rsid w:val="00C51769"/>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85D4C"/>
    <w:rsid w:val="00C91AD5"/>
    <w:rsid w:val="00C921AC"/>
    <w:rsid w:val="00C95132"/>
    <w:rsid w:val="00C96874"/>
    <w:rsid w:val="00C96F66"/>
    <w:rsid w:val="00CA018E"/>
    <w:rsid w:val="00CA0A3F"/>
    <w:rsid w:val="00CA1297"/>
    <w:rsid w:val="00CA1443"/>
    <w:rsid w:val="00CA2160"/>
    <w:rsid w:val="00CA2E2A"/>
    <w:rsid w:val="00CA5846"/>
    <w:rsid w:val="00CA5C81"/>
    <w:rsid w:val="00CA5DD9"/>
    <w:rsid w:val="00CA5DE1"/>
    <w:rsid w:val="00CB26FC"/>
    <w:rsid w:val="00CB3961"/>
    <w:rsid w:val="00CB4725"/>
    <w:rsid w:val="00CB5517"/>
    <w:rsid w:val="00CB5585"/>
    <w:rsid w:val="00CB5586"/>
    <w:rsid w:val="00CB6619"/>
    <w:rsid w:val="00CB6909"/>
    <w:rsid w:val="00CB701C"/>
    <w:rsid w:val="00CB7278"/>
    <w:rsid w:val="00CC02B0"/>
    <w:rsid w:val="00CC126C"/>
    <w:rsid w:val="00CC23F0"/>
    <w:rsid w:val="00CC66D1"/>
    <w:rsid w:val="00CD1CC7"/>
    <w:rsid w:val="00CD53D2"/>
    <w:rsid w:val="00CD7020"/>
    <w:rsid w:val="00CD7C8B"/>
    <w:rsid w:val="00CE20C9"/>
    <w:rsid w:val="00CE264E"/>
    <w:rsid w:val="00CE491E"/>
    <w:rsid w:val="00CE6430"/>
    <w:rsid w:val="00CE6721"/>
    <w:rsid w:val="00CE6A41"/>
    <w:rsid w:val="00CE70E4"/>
    <w:rsid w:val="00CF0A71"/>
    <w:rsid w:val="00CF0CB0"/>
    <w:rsid w:val="00CF3AD0"/>
    <w:rsid w:val="00CF3FBF"/>
    <w:rsid w:val="00CF4B64"/>
    <w:rsid w:val="00D01C20"/>
    <w:rsid w:val="00D03153"/>
    <w:rsid w:val="00D039F9"/>
    <w:rsid w:val="00D04276"/>
    <w:rsid w:val="00D04711"/>
    <w:rsid w:val="00D05560"/>
    <w:rsid w:val="00D060BF"/>
    <w:rsid w:val="00D10DE2"/>
    <w:rsid w:val="00D118EC"/>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17"/>
    <w:rsid w:val="00D52ABC"/>
    <w:rsid w:val="00D62B7C"/>
    <w:rsid w:val="00D62FE8"/>
    <w:rsid w:val="00D63365"/>
    <w:rsid w:val="00D636F5"/>
    <w:rsid w:val="00D6455E"/>
    <w:rsid w:val="00D667C2"/>
    <w:rsid w:val="00D706D6"/>
    <w:rsid w:val="00D706D9"/>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4206"/>
    <w:rsid w:val="00DB5213"/>
    <w:rsid w:val="00DB62AD"/>
    <w:rsid w:val="00DB7084"/>
    <w:rsid w:val="00DB79E1"/>
    <w:rsid w:val="00DB7CD1"/>
    <w:rsid w:val="00DC0628"/>
    <w:rsid w:val="00DC0D9B"/>
    <w:rsid w:val="00DC1F6A"/>
    <w:rsid w:val="00DC25ED"/>
    <w:rsid w:val="00DC29C3"/>
    <w:rsid w:val="00DC31C3"/>
    <w:rsid w:val="00DC3B01"/>
    <w:rsid w:val="00DC4084"/>
    <w:rsid w:val="00DC4412"/>
    <w:rsid w:val="00DC53E0"/>
    <w:rsid w:val="00DC5EE7"/>
    <w:rsid w:val="00DC736D"/>
    <w:rsid w:val="00DD0A86"/>
    <w:rsid w:val="00DD366B"/>
    <w:rsid w:val="00DD394E"/>
    <w:rsid w:val="00DD430B"/>
    <w:rsid w:val="00DD482B"/>
    <w:rsid w:val="00DD6BE1"/>
    <w:rsid w:val="00DD7B4E"/>
    <w:rsid w:val="00DD7E7A"/>
    <w:rsid w:val="00DE077A"/>
    <w:rsid w:val="00DE1111"/>
    <w:rsid w:val="00DE1C65"/>
    <w:rsid w:val="00DE2D96"/>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68EC"/>
    <w:rsid w:val="00E12CE4"/>
    <w:rsid w:val="00E12DCB"/>
    <w:rsid w:val="00E12F89"/>
    <w:rsid w:val="00E143BD"/>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39"/>
    <w:rsid w:val="00E44961"/>
    <w:rsid w:val="00E46381"/>
    <w:rsid w:val="00E46F37"/>
    <w:rsid w:val="00E4772D"/>
    <w:rsid w:val="00E503DA"/>
    <w:rsid w:val="00E50CD8"/>
    <w:rsid w:val="00E51971"/>
    <w:rsid w:val="00E52F94"/>
    <w:rsid w:val="00E5382C"/>
    <w:rsid w:val="00E53991"/>
    <w:rsid w:val="00E547F7"/>
    <w:rsid w:val="00E54C4B"/>
    <w:rsid w:val="00E60959"/>
    <w:rsid w:val="00E609E8"/>
    <w:rsid w:val="00E60F4C"/>
    <w:rsid w:val="00E62546"/>
    <w:rsid w:val="00E63E0B"/>
    <w:rsid w:val="00E64735"/>
    <w:rsid w:val="00E6564F"/>
    <w:rsid w:val="00E66546"/>
    <w:rsid w:val="00E66804"/>
    <w:rsid w:val="00E66DBE"/>
    <w:rsid w:val="00E67FE5"/>
    <w:rsid w:val="00E7188A"/>
    <w:rsid w:val="00E735A8"/>
    <w:rsid w:val="00E73697"/>
    <w:rsid w:val="00E73FE0"/>
    <w:rsid w:val="00E76908"/>
    <w:rsid w:val="00E76AB5"/>
    <w:rsid w:val="00E76ABA"/>
    <w:rsid w:val="00E76DDD"/>
    <w:rsid w:val="00E77E76"/>
    <w:rsid w:val="00E81D17"/>
    <w:rsid w:val="00E828CD"/>
    <w:rsid w:val="00E82B25"/>
    <w:rsid w:val="00E869C9"/>
    <w:rsid w:val="00E934C0"/>
    <w:rsid w:val="00E93E4A"/>
    <w:rsid w:val="00E940B2"/>
    <w:rsid w:val="00E9487C"/>
    <w:rsid w:val="00E953F2"/>
    <w:rsid w:val="00E954AD"/>
    <w:rsid w:val="00E97658"/>
    <w:rsid w:val="00EA00A7"/>
    <w:rsid w:val="00EA0CD0"/>
    <w:rsid w:val="00EA1C8E"/>
    <w:rsid w:val="00EA35A2"/>
    <w:rsid w:val="00EA63A7"/>
    <w:rsid w:val="00EA6DCE"/>
    <w:rsid w:val="00EA76FC"/>
    <w:rsid w:val="00EB2775"/>
    <w:rsid w:val="00EB27C5"/>
    <w:rsid w:val="00EB49A8"/>
    <w:rsid w:val="00EC21BE"/>
    <w:rsid w:val="00EC38EB"/>
    <w:rsid w:val="00EC635D"/>
    <w:rsid w:val="00EC648D"/>
    <w:rsid w:val="00EC6551"/>
    <w:rsid w:val="00EC74E6"/>
    <w:rsid w:val="00EC7B7C"/>
    <w:rsid w:val="00ED00C4"/>
    <w:rsid w:val="00ED1240"/>
    <w:rsid w:val="00ED13CA"/>
    <w:rsid w:val="00ED14F1"/>
    <w:rsid w:val="00EE0AD5"/>
    <w:rsid w:val="00EE253D"/>
    <w:rsid w:val="00EE2691"/>
    <w:rsid w:val="00EE37EF"/>
    <w:rsid w:val="00EE5530"/>
    <w:rsid w:val="00EE5612"/>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5ADE"/>
    <w:rsid w:val="00F2696A"/>
    <w:rsid w:val="00F27394"/>
    <w:rsid w:val="00F3206D"/>
    <w:rsid w:val="00F3365D"/>
    <w:rsid w:val="00F34074"/>
    <w:rsid w:val="00F35B89"/>
    <w:rsid w:val="00F36BC3"/>
    <w:rsid w:val="00F374F7"/>
    <w:rsid w:val="00F40A18"/>
    <w:rsid w:val="00F42F23"/>
    <w:rsid w:val="00F43119"/>
    <w:rsid w:val="00F43E3C"/>
    <w:rsid w:val="00F452A2"/>
    <w:rsid w:val="00F4615F"/>
    <w:rsid w:val="00F4628B"/>
    <w:rsid w:val="00F50A75"/>
    <w:rsid w:val="00F51A72"/>
    <w:rsid w:val="00F5248D"/>
    <w:rsid w:val="00F53B5D"/>
    <w:rsid w:val="00F54237"/>
    <w:rsid w:val="00F5519B"/>
    <w:rsid w:val="00F552DB"/>
    <w:rsid w:val="00F565A1"/>
    <w:rsid w:val="00F57E88"/>
    <w:rsid w:val="00F57F74"/>
    <w:rsid w:val="00F605B6"/>
    <w:rsid w:val="00F61632"/>
    <w:rsid w:val="00F61B06"/>
    <w:rsid w:val="00F6206B"/>
    <w:rsid w:val="00F657A8"/>
    <w:rsid w:val="00F65A62"/>
    <w:rsid w:val="00F670F6"/>
    <w:rsid w:val="00F6774C"/>
    <w:rsid w:val="00F67834"/>
    <w:rsid w:val="00F709AF"/>
    <w:rsid w:val="00F71206"/>
    <w:rsid w:val="00F73AAA"/>
    <w:rsid w:val="00F7525F"/>
    <w:rsid w:val="00F8079B"/>
    <w:rsid w:val="00F80F29"/>
    <w:rsid w:val="00F8399A"/>
    <w:rsid w:val="00F87739"/>
    <w:rsid w:val="00F923C5"/>
    <w:rsid w:val="00F93065"/>
    <w:rsid w:val="00F93DB3"/>
    <w:rsid w:val="00F94A25"/>
    <w:rsid w:val="00F96279"/>
    <w:rsid w:val="00F968EE"/>
    <w:rsid w:val="00F9691A"/>
    <w:rsid w:val="00F96B1E"/>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3C9"/>
    <w:rsid w:val="00FD06E8"/>
    <w:rsid w:val="00FD2295"/>
    <w:rsid w:val="00FD2924"/>
    <w:rsid w:val="00FD4291"/>
    <w:rsid w:val="00FD42A7"/>
    <w:rsid w:val="00FD4B0C"/>
    <w:rsid w:val="00FD4DEC"/>
    <w:rsid w:val="00FD4F9B"/>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598F"/>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9F259-FD4D-4AD0-9F99-E7884A03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730</Words>
  <Characters>4601</Characters>
  <Application>Microsoft Office Word</Application>
  <DocSecurity>0</DocSecurity>
  <Lines>38</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5321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2021-12-07T19:32:00Z</dcterms:created>
  <dcterms:modified xsi:type="dcterms:W3CDTF">2022-03-30T09:40:00Z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